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July 1, 2026</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118110</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001-40598</w:t>
            </w:r>
          </w:p>
        </w:tc>
        <w:tc>
          <w:tcPr>
            <w:tcW w:w="2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98-1725736</w:t>
            </w:r>
          </w:p>
        </w:tc>
      </w:tr>
      <w:tr>
        <w:trPr>
          <w:trHeight w:val="127"/>
        </w:trPr>
        <w:tc>
          <w:tcPr>
            <w:tcW w:w="36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40" w:type="dxa"/>
            <w:vAlign w:val="bottom"/>
          </w:tcPr>
          <w:p>
            <w:pPr>
              <w:spacing w:after="0"/>
              <w:rPr>
                <w:sz w:val="11"/>
                <w:szCs w:val="11"/>
                <w:color w:val="auto"/>
              </w:rPr>
            </w:pPr>
          </w:p>
        </w:tc>
        <w:tc>
          <w:tcPr>
            <w:tcW w:w="3620" w:type="dxa"/>
            <w:vAlign w:val="bottom"/>
            <w:tcBorders>
              <w:top w:val="single" w:sz="8" w:color="auto"/>
            </w:tcBorders>
          </w:tcPr>
          <w:p>
            <w:pPr>
              <w:ind w:left="146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220" w:type="dxa"/>
            <w:vAlign w:val="bottom"/>
          </w:tcPr>
          <w:p>
            <w:pPr>
              <w:spacing w:after="0"/>
              <w:rPr>
                <w:sz w:val="11"/>
                <w:szCs w:val="11"/>
                <w:color w:val="auto"/>
              </w:rPr>
            </w:pPr>
          </w:p>
        </w:tc>
        <w:tc>
          <w:tcPr>
            <w:tcW w:w="3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3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1489 W. Warm Springs Rd. #110</w:t>
            </w:r>
          </w:p>
        </w:tc>
        <w:tc>
          <w:tcPr>
            <w:tcW w:w="3620" w:type="dxa"/>
            <w:vAlign w:val="bottom"/>
          </w:tcPr>
          <w:p>
            <w:pPr>
              <w:spacing w:after="0"/>
              <w:rPr>
                <w:sz w:val="23"/>
                <w:szCs w:val="23"/>
                <w:color w:val="auto"/>
              </w:rPr>
            </w:pPr>
          </w:p>
        </w:tc>
      </w:tr>
      <w:tr>
        <w:trPr>
          <w:trHeight w:val="144"/>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Henderson, NV 89014</w:t>
            </w:r>
          </w:p>
        </w:tc>
        <w:tc>
          <w:tcPr>
            <w:tcW w:w="3620" w:type="dxa"/>
            <w:vAlign w:val="bottom"/>
          </w:tcPr>
          <w:p>
            <w:pPr>
              <w:spacing w:after="0"/>
              <w:rPr>
                <w:sz w:val="12"/>
                <w:szCs w:val="12"/>
                <w:color w:val="auto"/>
              </w:rPr>
            </w:pPr>
          </w:p>
        </w:tc>
      </w:tr>
      <w:tr>
        <w:trPr>
          <w:trHeight w:val="144"/>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3620" w:type="dxa"/>
            <w:vAlign w:val="bottom"/>
          </w:tcPr>
          <w:p>
            <w:pPr>
              <w:spacing w:after="0"/>
              <w:rPr>
                <w:sz w:val="12"/>
                <w:szCs w:val="12"/>
                <w:color w:val="auto"/>
              </w:rPr>
            </w:pPr>
          </w:p>
        </w:tc>
      </w:tr>
      <w:tr>
        <w:trPr>
          <w:trHeight w:val="159"/>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including zip code)</w:t>
            </w:r>
          </w:p>
        </w:tc>
        <w:tc>
          <w:tcPr>
            <w:tcW w:w="3620" w:type="dxa"/>
            <w:vAlign w:val="bottom"/>
          </w:tcPr>
          <w:p>
            <w:pPr>
              <w:spacing w:after="0"/>
              <w:rPr>
                <w:sz w:val="13"/>
                <w:szCs w:val="13"/>
                <w:color w:val="auto"/>
              </w:rPr>
            </w:pPr>
          </w:p>
        </w:tc>
      </w:tr>
      <w:tr>
        <w:trPr>
          <w:trHeight w:val="273"/>
        </w:trPr>
        <w:tc>
          <w:tcPr>
            <w:tcW w:w="3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(702) 757-6133</w:t>
            </w:r>
          </w:p>
        </w:tc>
        <w:tc>
          <w:tcPr>
            <w:tcW w:w="22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159"/>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3620" w:type="dxa"/>
            <w:vAlign w:val="bottom"/>
          </w:tcPr>
          <w:p>
            <w:pPr>
              <w:spacing w:after="0"/>
              <w:rPr>
                <w:sz w:val="13"/>
                <w:szCs w:val="13"/>
                <w:color w:val="auto"/>
              </w:rPr>
            </w:pPr>
          </w:p>
        </w:tc>
      </w:tr>
      <w:tr>
        <w:trPr>
          <w:trHeight w:val="288"/>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362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 pursuant to Rule 425 under the Securities Act (17 CFR 230.425)</w:t>
      </w:r>
    </w:p>
    <w:p>
      <w:pPr>
        <w:spacing w:after="0" w:line="150"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5" w:lineRule="auto"/>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w:t>
            </w:r>
          </w:p>
        </w:tc>
      </w:tr>
      <w:tr>
        <w:trPr>
          <w:trHeight w:val="159"/>
        </w:trPr>
        <w:tc>
          <w:tcPr>
            <w:tcW w:w="52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registered</w:t>
            </w:r>
          </w:p>
        </w:tc>
      </w:tr>
      <w:tr>
        <w:trPr>
          <w:trHeight w:val="148"/>
        </w:trPr>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Class A Ordinary Shares, par value $0.0001 per share</w:t>
            </w:r>
          </w:p>
        </w:tc>
        <w:tc>
          <w:tcPr>
            <w:tcW w:w="240" w:type="dxa"/>
            <w:vAlign w:val="bottom"/>
          </w:tcPr>
          <w:p>
            <w:pPr>
              <w:spacing w:after="0"/>
              <w:rPr>
                <w:sz w:val="12"/>
                <w:szCs w:val="12"/>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ZURA</w:t>
            </w:r>
          </w:p>
        </w:tc>
        <w:tc>
          <w:tcPr>
            <w:tcW w:w="240" w:type="dxa"/>
            <w:vAlign w:val="bottom"/>
          </w:tcPr>
          <w:p>
            <w:pPr>
              <w:spacing w:after="0"/>
              <w:rPr>
                <w:sz w:val="12"/>
                <w:szCs w:val="12"/>
                <w:color w:val="auto"/>
              </w:rPr>
            </w:pPr>
          </w:p>
        </w:tc>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w:t>
            </w:r>
          </w:p>
        </w:tc>
      </w:tr>
    </w:tbl>
    <w:p>
      <w:pPr>
        <w:spacing w:after="0" w:line="127" w:lineRule="exact"/>
        <w:rPr>
          <w:sz w:val="24"/>
          <w:szCs w:val="24"/>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326390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8" w:right="29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212529"/>
        </w:rPr>
        <w:t>On July 1, 2026, Zura Bio Limited (the “Company”) provided an updated corporate presentation that may be used in connection with upcoming presentations at conferences and investor meetings. The full text of the Company’s corporate presentation is furnished as Exhibit 99.1 hereto, and incorporated herein by reference, and may also be accessed through the “News &amp; Events” section of the Company’s website at investors.zurabio.com.</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99.1), shall not be deemed “filed” for purposes of Section 18 of the Securities Exchange Act of 1934, as amended, or subject to the liabilities of that section or Sections 11 and 12(a)(2) of the Securities Act of 1933, as amended. The information in this Item 7.01 (including Exhibit 99.1) shall not be deemed incorporated by reference into any other filing with the Securities and Exchange Commission made by the Company, whether made before or after the date hereof, regardless of any general incorporation language in such filing, except as expressly set forth by specific reference in such a filing.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2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277"/>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8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700" w:type="dxa"/>
            <w:vAlign w:val="bottom"/>
          </w:tcPr>
          <w:p>
            <w:pPr>
              <w:spacing w:after="0"/>
              <w:rPr>
                <w:sz w:val="11"/>
                <w:szCs w:val="11"/>
                <w:color w:val="auto"/>
              </w:rPr>
            </w:pPr>
          </w:p>
        </w:tc>
        <w:tc>
          <w:tcPr>
            <w:tcW w:w="97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Corporate Presentation, dated July 1, 2026</w:t>
            </w:r>
          </w:p>
        </w:tc>
      </w:tr>
      <w:tr>
        <w:trPr>
          <w:trHeight w:val="20"/>
        </w:trPr>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8040" w:type="dxa"/>
            <w:vAlign w:val="bottom"/>
            <w:gridSpan w:val="2"/>
          </w:tcPr>
          <w:p>
            <w:pPr>
              <w:ind w:left="2400"/>
              <w:spacing w:after="0"/>
              <w:rPr>
                <w:sz w:val="20"/>
                <w:szCs w:val="20"/>
                <w:color w:val="auto"/>
              </w:rPr>
            </w:pPr>
            <w:r>
              <w:rPr>
                <w:rFonts w:ascii="Times New Roman" w:cs="Times New Roman" w:eastAsia="Times New Roman" w:hAnsi="Times New Roman"/>
                <w:sz w:val="12"/>
                <w:szCs w:val="12"/>
                <w:b w:val="1"/>
                <w:bCs w:val="1"/>
                <w:color w:val="auto"/>
              </w:rPr>
              <w:t>ZURA BIO LIMITED</w:t>
            </w:r>
          </w:p>
        </w:tc>
      </w:tr>
      <w:tr>
        <w:trPr>
          <w:trHeight w:val="288"/>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July 1, 2026</w:t>
            </w:r>
          </w:p>
        </w:tc>
        <w:tc>
          <w:tcPr>
            <w:tcW w:w="8040" w:type="dxa"/>
            <w:vAlign w:val="bottom"/>
            <w:gridSpan w:val="2"/>
          </w:tcPr>
          <w:p>
            <w:pPr>
              <w:ind w:left="2400"/>
              <w:spacing w:after="0"/>
              <w:rPr>
                <w:sz w:val="20"/>
                <w:szCs w:val="20"/>
                <w:color w:val="auto"/>
              </w:rPr>
            </w:pPr>
            <w:r>
              <w:rPr>
                <w:rFonts w:ascii="Times New Roman" w:cs="Times New Roman" w:eastAsia="Times New Roman" w:hAnsi="Times New Roman"/>
                <w:sz w:val="12"/>
                <w:szCs w:val="12"/>
                <w:color w:val="auto"/>
              </w:rPr>
              <w:t>By:   /s/ Kim Davis</w:t>
            </w:r>
          </w:p>
        </w:tc>
      </w:tr>
      <w:tr>
        <w:trPr>
          <w:trHeight w:val="122"/>
        </w:trPr>
        <w:tc>
          <w:tcPr>
            <w:tcW w:w="3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Kim Davis</w:t>
            </w:r>
          </w:p>
        </w:tc>
      </w:tr>
      <w:tr>
        <w:trPr>
          <w:trHeight w:val="155"/>
        </w:trPr>
        <w:tc>
          <w:tcPr>
            <w:tcW w:w="3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Chief Operating Officer, Chief Legal Officer and Corporate Secretary</w:t>
            </w:r>
          </w:p>
        </w:tc>
      </w:tr>
      <w:tr>
        <w:trPr>
          <w:trHeight w:val="450"/>
        </w:trPr>
        <w:tc>
          <w:tcPr>
            <w:tcW w:w="3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2026-07-01T06:03:14Z</dcterms:created>
  <dcterms:modified xsi:type="dcterms:W3CDTF">2026-07-01T06:03:14Z</dcterms:modified>
</cp:coreProperties>
</file>